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4A12" w:rsidRDefault="00D34A12" w:rsidP="00D34A12">
      <w:pPr>
        <w:pStyle w:val="Default"/>
        <w:jc w:val="center"/>
        <w:rPr>
          <w:b/>
          <w:bCs/>
          <w:sz w:val="32"/>
          <w:szCs w:val="32"/>
        </w:rPr>
      </w:pPr>
      <w:r>
        <w:rPr>
          <w:b/>
          <w:bCs/>
          <w:sz w:val="32"/>
          <w:szCs w:val="32"/>
        </w:rPr>
        <w:t>Denied Party Screening Instructions</w:t>
      </w:r>
    </w:p>
    <w:p w:rsidR="00D34A12" w:rsidRPr="00C23C0C" w:rsidRDefault="00D34A12" w:rsidP="00D34A12">
      <w:pPr>
        <w:pStyle w:val="Default"/>
      </w:pPr>
    </w:p>
    <w:p w:rsidR="00D34A12" w:rsidRDefault="003D4E99" w:rsidP="00D34A12">
      <w:pPr>
        <w:pStyle w:val="Default"/>
        <w:rPr>
          <w:sz w:val="23"/>
          <w:szCs w:val="23"/>
        </w:rPr>
      </w:pPr>
      <w:r>
        <w:rPr>
          <w:sz w:val="23"/>
          <w:szCs w:val="23"/>
        </w:rPr>
        <w:t>Follow the steps below to complete a Denied Party Screening.</w:t>
      </w:r>
      <w:r w:rsidR="00D34A12">
        <w:rPr>
          <w:sz w:val="23"/>
          <w:szCs w:val="23"/>
        </w:rPr>
        <w:t xml:space="preserve"> </w:t>
      </w:r>
    </w:p>
    <w:p w:rsidR="00D34A12" w:rsidRDefault="00D34A12" w:rsidP="00D34A12">
      <w:pPr>
        <w:pStyle w:val="Default"/>
        <w:rPr>
          <w:sz w:val="23"/>
          <w:szCs w:val="23"/>
        </w:rPr>
      </w:pPr>
    </w:p>
    <w:p w:rsidR="00D34A12" w:rsidRDefault="00D34A12" w:rsidP="006F4B5F">
      <w:pPr>
        <w:pStyle w:val="Default"/>
        <w:numPr>
          <w:ilvl w:val="0"/>
          <w:numId w:val="6"/>
        </w:numPr>
        <w:spacing w:after="27"/>
        <w:rPr>
          <w:sz w:val="23"/>
          <w:szCs w:val="23"/>
        </w:rPr>
      </w:pPr>
      <w:r>
        <w:rPr>
          <w:sz w:val="23"/>
          <w:szCs w:val="23"/>
        </w:rPr>
        <w:t xml:space="preserve">Access the </w:t>
      </w:r>
      <w:r w:rsidR="00A93552">
        <w:rPr>
          <w:sz w:val="23"/>
          <w:szCs w:val="23"/>
        </w:rPr>
        <w:t xml:space="preserve">Denied Party Screening </w:t>
      </w:r>
      <w:r>
        <w:rPr>
          <w:sz w:val="23"/>
          <w:szCs w:val="23"/>
        </w:rPr>
        <w:t xml:space="preserve">Compliance Portal. </w:t>
      </w:r>
    </w:p>
    <w:p w:rsidR="00D34A12" w:rsidRDefault="00D34A12" w:rsidP="006F4B5F">
      <w:pPr>
        <w:pStyle w:val="Default"/>
        <w:numPr>
          <w:ilvl w:val="0"/>
          <w:numId w:val="6"/>
        </w:numPr>
        <w:rPr>
          <w:sz w:val="23"/>
          <w:szCs w:val="23"/>
        </w:rPr>
      </w:pPr>
      <w:r>
        <w:rPr>
          <w:sz w:val="23"/>
          <w:szCs w:val="23"/>
        </w:rPr>
        <w:t xml:space="preserve">Click Watch List Screening </w:t>
      </w:r>
    </w:p>
    <w:p w:rsidR="00D34A12" w:rsidRDefault="006F4B5F" w:rsidP="006F4B5F">
      <w:pPr>
        <w:pStyle w:val="Default"/>
        <w:numPr>
          <w:ilvl w:val="0"/>
          <w:numId w:val="6"/>
        </w:numPr>
        <w:rPr>
          <w:color w:val="auto"/>
        </w:rPr>
      </w:pPr>
      <w:r>
        <w:rPr>
          <w:sz w:val="23"/>
          <w:szCs w:val="23"/>
        </w:rPr>
        <w:t>Enter</w:t>
      </w:r>
      <w:r w:rsidR="009F0D86">
        <w:rPr>
          <w:sz w:val="23"/>
          <w:szCs w:val="23"/>
        </w:rPr>
        <w:t xml:space="preserve"> your contact information.  Verify that you have selected the SBU</w:t>
      </w:r>
      <w:r w:rsidR="00E90611">
        <w:rPr>
          <w:sz w:val="23"/>
          <w:szCs w:val="23"/>
        </w:rPr>
        <w:t xml:space="preserve"> (Strategic Business Unit)</w:t>
      </w:r>
      <w:r w:rsidR="009F0D86">
        <w:rPr>
          <w:sz w:val="23"/>
          <w:szCs w:val="23"/>
        </w:rPr>
        <w:t xml:space="preserve"> that corresponds to your business unit.  Contact information will be used to </w:t>
      </w:r>
      <w:r w:rsidR="00D34A12">
        <w:rPr>
          <w:sz w:val="23"/>
          <w:szCs w:val="23"/>
        </w:rPr>
        <w:t>track your screening requests</w:t>
      </w:r>
      <w:r w:rsidR="009F0D86">
        <w:rPr>
          <w:sz w:val="23"/>
          <w:szCs w:val="23"/>
        </w:rPr>
        <w:t xml:space="preserve"> and </w:t>
      </w:r>
      <w:r w:rsidR="00E90611">
        <w:rPr>
          <w:sz w:val="23"/>
          <w:szCs w:val="23"/>
        </w:rPr>
        <w:t xml:space="preserve">for any </w:t>
      </w:r>
      <w:r w:rsidR="009F0D86">
        <w:rPr>
          <w:sz w:val="23"/>
          <w:szCs w:val="23"/>
        </w:rPr>
        <w:t>communicat</w:t>
      </w:r>
      <w:r w:rsidR="00E90611">
        <w:rPr>
          <w:sz w:val="23"/>
          <w:szCs w:val="23"/>
        </w:rPr>
        <w:t>ions.</w:t>
      </w:r>
      <w:r w:rsidR="00D34A12">
        <w:rPr>
          <w:sz w:val="23"/>
          <w:szCs w:val="23"/>
        </w:rPr>
        <w:t xml:space="preserve"> </w:t>
      </w:r>
    </w:p>
    <w:p w:rsidR="00D34A12" w:rsidRDefault="00D34A12" w:rsidP="006F4B5F">
      <w:pPr>
        <w:pStyle w:val="Default"/>
        <w:numPr>
          <w:ilvl w:val="0"/>
          <w:numId w:val="6"/>
        </w:numPr>
        <w:spacing w:after="28"/>
        <w:rPr>
          <w:color w:val="auto"/>
          <w:sz w:val="23"/>
          <w:szCs w:val="23"/>
        </w:rPr>
      </w:pPr>
      <w:r>
        <w:rPr>
          <w:color w:val="auto"/>
          <w:sz w:val="23"/>
          <w:szCs w:val="23"/>
        </w:rPr>
        <w:t xml:space="preserve">Click </w:t>
      </w:r>
      <w:r w:rsidR="006F4B5F">
        <w:rPr>
          <w:color w:val="auto"/>
          <w:sz w:val="23"/>
          <w:szCs w:val="23"/>
        </w:rPr>
        <w:t>Save &amp; Continue</w:t>
      </w:r>
      <w:r>
        <w:rPr>
          <w:color w:val="auto"/>
          <w:sz w:val="23"/>
          <w:szCs w:val="23"/>
        </w:rPr>
        <w:t xml:space="preserve">. </w:t>
      </w:r>
      <w:r w:rsidR="006F4B5F">
        <w:rPr>
          <w:color w:val="auto"/>
          <w:sz w:val="23"/>
          <w:szCs w:val="23"/>
        </w:rPr>
        <w:t>You will be directed to the Watch List Screening page.</w:t>
      </w:r>
    </w:p>
    <w:p w:rsidR="00D34A12" w:rsidRDefault="001766DA" w:rsidP="00D34A12">
      <w:pPr>
        <w:pStyle w:val="Default"/>
        <w:numPr>
          <w:ilvl w:val="0"/>
          <w:numId w:val="6"/>
        </w:numPr>
        <w:spacing w:after="27"/>
        <w:rPr>
          <w:color w:val="auto"/>
          <w:sz w:val="23"/>
          <w:szCs w:val="23"/>
        </w:rPr>
      </w:pPr>
      <w:r w:rsidRPr="001766DA">
        <w:rPr>
          <w:color w:val="auto"/>
          <w:sz w:val="23"/>
          <w:szCs w:val="23"/>
        </w:rPr>
        <w:t xml:space="preserve">Enter the Name, Address and Country of the </w:t>
      </w:r>
      <w:r w:rsidR="006F4B5F" w:rsidRPr="001766DA">
        <w:rPr>
          <w:color w:val="auto"/>
          <w:sz w:val="23"/>
          <w:szCs w:val="23"/>
        </w:rPr>
        <w:t>party to be screened</w:t>
      </w:r>
      <w:r w:rsidRPr="001766DA">
        <w:rPr>
          <w:color w:val="auto"/>
          <w:sz w:val="23"/>
          <w:szCs w:val="23"/>
        </w:rPr>
        <w:t>.  The Reference No</w:t>
      </w:r>
      <w:r w:rsidR="00B3430C">
        <w:rPr>
          <w:color w:val="auto"/>
          <w:sz w:val="23"/>
          <w:szCs w:val="23"/>
        </w:rPr>
        <w:t>.</w:t>
      </w:r>
      <w:r w:rsidRPr="001766DA">
        <w:rPr>
          <w:color w:val="auto"/>
          <w:sz w:val="23"/>
          <w:szCs w:val="23"/>
        </w:rPr>
        <w:t xml:space="preserve"> field is not used to screen the party; however, it is recommended to enter a reference number that will be useful in identifying the search once it is archived (e.g. contract number, proposal number, etc.).</w:t>
      </w:r>
    </w:p>
    <w:p w:rsidR="001766DA" w:rsidRDefault="001766DA" w:rsidP="00D34A12">
      <w:pPr>
        <w:pStyle w:val="Default"/>
        <w:numPr>
          <w:ilvl w:val="0"/>
          <w:numId w:val="6"/>
        </w:numPr>
        <w:spacing w:after="27"/>
        <w:rPr>
          <w:color w:val="auto"/>
          <w:sz w:val="23"/>
          <w:szCs w:val="23"/>
        </w:rPr>
      </w:pPr>
      <w:r>
        <w:rPr>
          <w:color w:val="auto"/>
          <w:sz w:val="23"/>
          <w:szCs w:val="23"/>
        </w:rPr>
        <w:t>To screen multiple people with one search, click “Add More” and enter the additional party information.</w:t>
      </w:r>
    </w:p>
    <w:p w:rsidR="001766DA" w:rsidRDefault="001766DA" w:rsidP="00D34A12">
      <w:pPr>
        <w:pStyle w:val="Default"/>
        <w:numPr>
          <w:ilvl w:val="0"/>
          <w:numId w:val="6"/>
        </w:numPr>
        <w:spacing w:after="27"/>
        <w:rPr>
          <w:color w:val="auto"/>
          <w:sz w:val="23"/>
          <w:szCs w:val="23"/>
        </w:rPr>
      </w:pPr>
      <w:r>
        <w:rPr>
          <w:color w:val="auto"/>
          <w:sz w:val="23"/>
          <w:szCs w:val="23"/>
        </w:rPr>
        <w:t>Click “Screen” to initiate the search.</w:t>
      </w:r>
    </w:p>
    <w:p w:rsidR="00382754" w:rsidRDefault="00382754" w:rsidP="00D34A12">
      <w:pPr>
        <w:pStyle w:val="Default"/>
        <w:numPr>
          <w:ilvl w:val="0"/>
          <w:numId w:val="6"/>
        </w:numPr>
        <w:spacing w:after="27"/>
        <w:rPr>
          <w:color w:val="auto"/>
          <w:sz w:val="23"/>
          <w:szCs w:val="23"/>
        </w:rPr>
      </w:pPr>
      <w:r>
        <w:rPr>
          <w:color w:val="auto"/>
          <w:sz w:val="23"/>
          <w:szCs w:val="23"/>
        </w:rPr>
        <w:t>Search results will be displayed on the Denied Party Screening Results page.</w:t>
      </w:r>
    </w:p>
    <w:p w:rsidR="00221311" w:rsidRDefault="00382754" w:rsidP="00221311">
      <w:pPr>
        <w:pStyle w:val="Default"/>
        <w:numPr>
          <w:ilvl w:val="1"/>
          <w:numId w:val="6"/>
        </w:numPr>
        <w:spacing w:after="27"/>
        <w:rPr>
          <w:color w:val="auto"/>
          <w:sz w:val="23"/>
          <w:szCs w:val="23"/>
        </w:rPr>
      </w:pPr>
      <w:r>
        <w:rPr>
          <w:color w:val="auto"/>
          <w:sz w:val="23"/>
          <w:szCs w:val="23"/>
        </w:rPr>
        <w:t xml:space="preserve">If the search results return “Zero matches” for the party, </w:t>
      </w:r>
      <w:r w:rsidR="00B3430C">
        <w:rPr>
          <w:color w:val="auto"/>
          <w:sz w:val="23"/>
          <w:szCs w:val="23"/>
        </w:rPr>
        <w:t>g</w:t>
      </w:r>
      <w:r w:rsidR="001A1261">
        <w:rPr>
          <w:color w:val="auto"/>
          <w:sz w:val="23"/>
          <w:szCs w:val="23"/>
        </w:rPr>
        <w:t xml:space="preserve">o forward with your business activity with that party. </w:t>
      </w:r>
      <w:r w:rsidR="00746F7E">
        <w:rPr>
          <w:color w:val="auto"/>
          <w:sz w:val="23"/>
          <w:szCs w:val="23"/>
        </w:rPr>
        <w:t xml:space="preserve"> </w:t>
      </w:r>
    </w:p>
    <w:p w:rsidR="00221311" w:rsidRDefault="00382754" w:rsidP="00221311">
      <w:pPr>
        <w:pStyle w:val="Default"/>
        <w:numPr>
          <w:ilvl w:val="1"/>
          <w:numId w:val="6"/>
        </w:numPr>
        <w:spacing w:after="27"/>
        <w:rPr>
          <w:color w:val="auto"/>
          <w:sz w:val="23"/>
          <w:szCs w:val="23"/>
        </w:rPr>
      </w:pPr>
      <w:r>
        <w:rPr>
          <w:color w:val="auto"/>
          <w:sz w:val="23"/>
          <w:szCs w:val="23"/>
        </w:rPr>
        <w:t>If the search results return any matches</w:t>
      </w:r>
      <w:r w:rsidR="001A1261">
        <w:rPr>
          <w:color w:val="auto"/>
          <w:sz w:val="23"/>
          <w:szCs w:val="23"/>
        </w:rPr>
        <w:t xml:space="preserve"> or </w:t>
      </w:r>
      <w:r w:rsidR="001A1261">
        <w:rPr>
          <w:sz w:val="23"/>
          <w:szCs w:val="23"/>
        </w:rPr>
        <w:t>“hits”</w:t>
      </w:r>
      <w:r>
        <w:rPr>
          <w:color w:val="auto"/>
          <w:sz w:val="23"/>
          <w:szCs w:val="23"/>
        </w:rPr>
        <w:t xml:space="preserve">, click the “Email Reviewer” button.  This will forward the screening </w:t>
      </w:r>
      <w:r w:rsidR="00875ED6">
        <w:rPr>
          <w:color w:val="auto"/>
          <w:sz w:val="23"/>
          <w:szCs w:val="23"/>
        </w:rPr>
        <w:t xml:space="preserve">results </w:t>
      </w:r>
      <w:r>
        <w:rPr>
          <w:color w:val="auto"/>
          <w:sz w:val="23"/>
          <w:szCs w:val="23"/>
        </w:rPr>
        <w:t xml:space="preserve">to the International Compliance Office </w:t>
      </w:r>
      <w:r w:rsidR="00875ED6">
        <w:rPr>
          <w:color w:val="auto"/>
          <w:sz w:val="23"/>
          <w:szCs w:val="23"/>
        </w:rPr>
        <w:t xml:space="preserve">(ICO) </w:t>
      </w:r>
      <w:r>
        <w:rPr>
          <w:color w:val="auto"/>
          <w:sz w:val="23"/>
          <w:szCs w:val="23"/>
        </w:rPr>
        <w:t>for resolution</w:t>
      </w:r>
      <w:r w:rsidR="00746F7E">
        <w:rPr>
          <w:color w:val="auto"/>
          <w:sz w:val="23"/>
          <w:szCs w:val="23"/>
        </w:rPr>
        <w:t>.</w:t>
      </w:r>
      <w:r>
        <w:rPr>
          <w:color w:val="auto"/>
          <w:sz w:val="23"/>
          <w:szCs w:val="23"/>
        </w:rPr>
        <w:t xml:space="preserve"> </w:t>
      </w:r>
      <w:r w:rsidR="00A93552">
        <w:rPr>
          <w:color w:val="auto"/>
          <w:sz w:val="23"/>
          <w:szCs w:val="23"/>
        </w:rPr>
        <w:t xml:space="preserve">The ICO will make a determination on whether or not the matches are valid and if the business transaction can move forward with the screened party.  Once a determination has been made, you will receive an email containing instructions on how to proceed.  The response will contain a decision (Deny or Override), the reason for the decision and comments on how to proceed.  </w:t>
      </w:r>
    </w:p>
    <w:p w:rsidR="00221311" w:rsidRPr="00221311" w:rsidRDefault="00221311" w:rsidP="00B3430C">
      <w:pPr>
        <w:pStyle w:val="Default"/>
        <w:spacing w:after="27"/>
        <w:ind w:left="1800"/>
        <w:rPr>
          <w:b/>
          <w:color w:val="auto"/>
          <w:sz w:val="23"/>
          <w:szCs w:val="23"/>
        </w:rPr>
      </w:pPr>
      <w:r w:rsidRPr="00221311">
        <w:rPr>
          <w:b/>
          <w:color w:val="auto"/>
          <w:sz w:val="23"/>
          <w:szCs w:val="23"/>
          <w:u w:val="single"/>
        </w:rPr>
        <w:t>NOTE:</w:t>
      </w:r>
      <w:r w:rsidRPr="00221311">
        <w:rPr>
          <w:b/>
          <w:color w:val="auto"/>
          <w:sz w:val="23"/>
          <w:szCs w:val="23"/>
        </w:rPr>
        <w:t xml:space="preserve"> You may not move forward with your business activity with the party that received a </w:t>
      </w:r>
      <w:r w:rsidR="00E90611">
        <w:rPr>
          <w:b/>
          <w:color w:val="auto"/>
          <w:sz w:val="23"/>
          <w:szCs w:val="23"/>
        </w:rPr>
        <w:t xml:space="preserve">match or </w:t>
      </w:r>
      <w:r w:rsidRPr="00221311">
        <w:rPr>
          <w:b/>
          <w:sz w:val="23"/>
          <w:szCs w:val="23"/>
        </w:rPr>
        <w:t>“hit” until the ICO has cleared that entity.</w:t>
      </w:r>
    </w:p>
    <w:p w:rsidR="00221311" w:rsidRDefault="00875ED6" w:rsidP="00221311">
      <w:pPr>
        <w:pStyle w:val="Default"/>
        <w:numPr>
          <w:ilvl w:val="1"/>
          <w:numId w:val="6"/>
        </w:numPr>
        <w:spacing w:after="27"/>
        <w:rPr>
          <w:color w:val="auto"/>
          <w:sz w:val="23"/>
          <w:szCs w:val="23"/>
        </w:rPr>
      </w:pPr>
      <w:r>
        <w:rPr>
          <w:color w:val="auto"/>
          <w:sz w:val="23"/>
          <w:szCs w:val="23"/>
        </w:rPr>
        <w:t>If the results were emailed to the ICO for resolution, you will be directed to an Email Notification page informing you that the email was sent successfully.  Click Close to return to the Denied Party Screening Results page.</w:t>
      </w:r>
    </w:p>
    <w:p w:rsidR="00D34A12" w:rsidRDefault="00875ED6" w:rsidP="00D34A12">
      <w:pPr>
        <w:pStyle w:val="Default"/>
        <w:numPr>
          <w:ilvl w:val="0"/>
          <w:numId w:val="6"/>
        </w:numPr>
        <w:spacing w:after="27"/>
        <w:rPr>
          <w:color w:val="auto"/>
          <w:sz w:val="23"/>
          <w:szCs w:val="23"/>
        </w:rPr>
      </w:pPr>
      <w:r w:rsidRPr="00875ED6">
        <w:rPr>
          <w:color w:val="auto"/>
          <w:sz w:val="23"/>
          <w:szCs w:val="23"/>
        </w:rPr>
        <w:t>If you wish to conduct additional screenings, click “New Screen”.  Otherwise, exit the Denied Party Screening application.</w:t>
      </w:r>
      <w:r w:rsidR="00D34A12" w:rsidRPr="00875ED6">
        <w:rPr>
          <w:color w:val="auto"/>
          <w:sz w:val="23"/>
          <w:szCs w:val="23"/>
        </w:rPr>
        <w:t xml:space="preserve"> </w:t>
      </w:r>
    </w:p>
    <w:p w:rsidR="00221311" w:rsidRDefault="00221311" w:rsidP="00221311">
      <w:pPr>
        <w:pStyle w:val="Default"/>
        <w:spacing w:after="27"/>
        <w:rPr>
          <w:color w:val="auto"/>
          <w:sz w:val="23"/>
          <w:szCs w:val="23"/>
        </w:rPr>
      </w:pPr>
    </w:p>
    <w:p w:rsidR="00BC583F" w:rsidRDefault="00F14D45">
      <w:pPr>
        <w:pStyle w:val="Default"/>
        <w:spacing w:after="27"/>
        <w:rPr>
          <w:color w:val="auto"/>
          <w:sz w:val="23"/>
          <w:szCs w:val="23"/>
        </w:rPr>
      </w:pPr>
      <w:r>
        <w:rPr>
          <w:color w:val="auto"/>
          <w:sz w:val="23"/>
          <w:szCs w:val="23"/>
        </w:rPr>
        <w:t xml:space="preserve">For bulk screening (more than 10 parties) contact the ICO at </w:t>
      </w:r>
      <w:hyperlink r:id="rId7" w:history="1">
        <w:r w:rsidRPr="00A55A24">
          <w:rPr>
            <w:rStyle w:val="Hyperlink"/>
            <w:sz w:val="23"/>
            <w:szCs w:val="23"/>
          </w:rPr>
          <w:t>HIIIntlComp@hii-co.com</w:t>
        </w:r>
      </w:hyperlink>
      <w:r>
        <w:rPr>
          <w:color w:val="auto"/>
          <w:sz w:val="23"/>
          <w:szCs w:val="23"/>
        </w:rPr>
        <w:t xml:space="preserve"> for assistance. </w:t>
      </w:r>
    </w:p>
    <w:sectPr w:rsidR="00BC583F" w:rsidSect="004A6D3E">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583F" w:rsidRDefault="00BC583F" w:rsidP="00C23C0C">
      <w:pPr>
        <w:spacing w:after="0" w:line="240" w:lineRule="auto"/>
      </w:pPr>
      <w:r>
        <w:separator/>
      </w:r>
    </w:p>
  </w:endnote>
  <w:endnote w:type="continuationSeparator" w:id="0">
    <w:p w:rsidR="00BC583F" w:rsidRDefault="00BC583F" w:rsidP="00C23C0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7B8B" w:rsidRPr="00C27B8B" w:rsidRDefault="00C27B8B" w:rsidP="00C27B8B">
    <w:pPr>
      <w:pStyle w:val="Footer"/>
      <w:jc w:val="center"/>
      <w:rPr>
        <w:sz w:val="20"/>
        <w:szCs w:val="20"/>
      </w:rPr>
    </w:pPr>
    <w:r>
      <w:rPr>
        <w:sz w:val="20"/>
        <w:szCs w:val="20"/>
      </w:rPr>
      <w:t>HUNTINGTON INGALLS INDUSTRIES PRIVATE/PROPRIETARY LEVEL I</w:t>
    </w:r>
  </w:p>
  <w:p w:rsidR="00C23C0C" w:rsidRPr="00C27B8B" w:rsidRDefault="00C23C0C">
    <w:pPr>
      <w:pStyle w:val="Footer"/>
      <w:rPr>
        <w:sz w:val="20"/>
        <w:szCs w:val="20"/>
      </w:rPr>
    </w:pPr>
    <w:r w:rsidRPr="00C27B8B">
      <w:rPr>
        <w:sz w:val="20"/>
        <w:szCs w:val="20"/>
      </w:rPr>
      <w:t>Rev (07-2014)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583F" w:rsidRDefault="00BC583F" w:rsidP="00C23C0C">
      <w:pPr>
        <w:spacing w:after="0" w:line="240" w:lineRule="auto"/>
      </w:pPr>
      <w:r>
        <w:separator/>
      </w:r>
    </w:p>
  </w:footnote>
  <w:footnote w:type="continuationSeparator" w:id="0">
    <w:p w:rsidR="00BC583F" w:rsidRDefault="00BC583F" w:rsidP="00C23C0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3C0C" w:rsidRDefault="00C23C0C">
    <w:pPr>
      <w:pStyle w:val="Header"/>
    </w:pPr>
    <w:r>
      <w:rPr>
        <w:noProof/>
        <w:color w:val="004B8E"/>
      </w:rPr>
      <w:drawing>
        <wp:inline distT="0" distB="0" distL="0" distR="0">
          <wp:extent cx="1666240" cy="953770"/>
          <wp:effectExtent l="19050" t="0" r="0" b="0"/>
          <wp:docPr id="1" name="Picture 1" descr="http://www.hii-homeport.com/../hii/logos/hii_color_low.jpg">
            <a:hlinkClick xmlns:a="http://schemas.openxmlformats.org/drawingml/2006/main" r:id="rId1"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hii-homeport.com/../hii/logos/hii_color_low.jpg">
                    <a:hlinkClick r:id="rId1" tgtFrame="_blank"/>
                  </pic:cNvPr>
                  <pic:cNvPicPr>
                    <a:picLocks noChangeAspect="1" noChangeArrowheads="1"/>
                  </pic:cNvPicPr>
                </pic:nvPicPr>
                <pic:blipFill>
                  <a:blip r:embed="rId2"/>
                  <a:srcRect/>
                  <a:stretch>
                    <a:fillRect/>
                  </a:stretch>
                </pic:blipFill>
                <pic:spPr bwMode="auto">
                  <a:xfrm>
                    <a:off x="0" y="0"/>
                    <a:ext cx="1666240" cy="95377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BC0BE8"/>
    <w:multiLevelType w:val="hybridMultilevel"/>
    <w:tmpl w:val="D79C166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304D2D83"/>
    <w:multiLevelType w:val="hybridMultilevel"/>
    <w:tmpl w:val="1874A3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C4F53C8"/>
    <w:multiLevelType w:val="hybridMultilevel"/>
    <w:tmpl w:val="B3D45FB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40565D6E"/>
    <w:multiLevelType w:val="hybridMultilevel"/>
    <w:tmpl w:val="18FA9A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DB7092C"/>
    <w:multiLevelType w:val="hybridMultilevel"/>
    <w:tmpl w:val="0F58E0E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FCD01B5"/>
    <w:multiLevelType w:val="hybridMultilevel"/>
    <w:tmpl w:val="5F080C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3"/>
  </w:num>
  <w:num w:numId="4">
    <w:abstractNumId w:val="1"/>
  </w:num>
  <w:num w:numId="5">
    <w:abstractNumId w:val="5"/>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grammar="clean"/>
  <w:defaultTabStop w:val="720"/>
  <w:characterSpacingControl w:val="doNotCompress"/>
  <w:footnotePr>
    <w:footnote w:id="-1"/>
    <w:footnote w:id="0"/>
  </w:footnotePr>
  <w:endnotePr>
    <w:endnote w:id="-1"/>
    <w:endnote w:id="0"/>
  </w:endnotePr>
  <w:compat/>
  <w:rsids>
    <w:rsidRoot w:val="00D34A12"/>
    <w:rsid w:val="001766DA"/>
    <w:rsid w:val="001A1261"/>
    <w:rsid w:val="00206382"/>
    <w:rsid w:val="00221311"/>
    <w:rsid w:val="00382754"/>
    <w:rsid w:val="003D262D"/>
    <w:rsid w:val="003D4E99"/>
    <w:rsid w:val="004A6D3E"/>
    <w:rsid w:val="00546F59"/>
    <w:rsid w:val="005C00F4"/>
    <w:rsid w:val="0068161C"/>
    <w:rsid w:val="006F4B5F"/>
    <w:rsid w:val="0074182C"/>
    <w:rsid w:val="00746F7E"/>
    <w:rsid w:val="00874F72"/>
    <w:rsid w:val="00875ED6"/>
    <w:rsid w:val="00963143"/>
    <w:rsid w:val="009F0D86"/>
    <w:rsid w:val="00A93552"/>
    <w:rsid w:val="00AF67C7"/>
    <w:rsid w:val="00B3430C"/>
    <w:rsid w:val="00BC583F"/>
    <w:rsid w:val="00C23C0C"/>
    <w:rsid w:val="00C27B8B"/>
    <w:rsid w:val="00C54C05"/>
    <w:rsid w:val="00C86E1D"/>
    <w:rsid w:val="00D34A12"/>
    <w:rsid w:val="00E90611"/>
    <w:rsid w:val="00F14D4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6D3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34A12"/>
    <w:pPr>
      <w:autoSpaceDE w:val="0"/>
      <w:autoSpaceDN w:val="0"/>
      <w:adjustRightInd w:val="0"/>
      <w:spacing w:after="0" w:line="240" w:lineRule="auto"/>
    </w:pPr>
    <w:rPr>
      <w:rFonts w:ascii="Times New Roman" w:hAnsi="Times New Roman" w:cs="Times New Roman"/>
      <w:color w:val="000000"/>
      <w:sz w:val="24"/>
      <w:szCs w:val="24"/>
    </w:rPr>
  </w:style>
  <w:style w:type="paragraph" w:styleId="BlockText">
    <w:name w:val="Block Text"/>
    <w:aliases w:val=" Char"/>
    <w:basedOn w:val="Normal"/>
    <w:link w:val="BlockTextChar"/>
    <w:rsid w:val="00963143"/>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rPr>
  </w:style>
  <w:style w:type="character" w:customStyle="1" w:styleId="BlockTextChar">
    <w:name w:val="Block Text Char"/>
    <w:aliases w:val=" Char Char"/>
    <w:basedOn w:val="DefaultParagraphFont"/>
    <w:link w:val="BlockText"/>
    <w:rsid w:val="00963143"/>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1A12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1261"/>
    <w:rPr>
      <w:rFonts w:ascii="Tahoma" w:hAnsi="Tahoma" w:cs="Tahoma"/>
      <w:sz w:val="16"/>
      <w:szCs w:val="16"/>
    </w:rPr>
  </w:style>
  <w:style w:type="character" w:styleId="CommentReference">
    <w:name w:val="annotation reference"/>
    <w:basedOn w:val="DefaultParagraphFont"/>
    <w:uiPriority w:val="99"/>
    <w:semiHidden/>
    <w:unhideWhenUsed/>
    <w:rsid w:val="00E90611"/>
    <w:rPr>
      <w:sz w:val="16"/>
      <w:szCs w:val="16"/>
    </w:rPr>
  </w:style>
  <w:style w:type="paragraph" w:styleId="CommentText">
    <w:name w:val="annotation text"/>
    <w:basedOn w:val="Normal"/>
    <w:link w:val="CommentTextChar"/>
    <w:uiPriority w:val="99"/>
    <w:semiHidden/>
    <w:unhideWhenUsed/>
    <w:rsid w:val="00E90611"/>
    <w:pPr>
      <w:spacing w:line="240" w:lineRule="auto"/>
    </w:pPr>
    <w:rPr>
      <w:sz w:val="20"/>
      <w:szCs w:val="20"/>
    </w:rPr>
  </w:style>
  <w:style w:type="character" w:customStyle="1" w:styleId="CommentTextChar">
    <w:name w:val="Comment Text Char"/>
    <w:basedOn w:val="DefaultParagraphFont"/>
    <w:link w:val="CommentText"/>
    <w:uiPriority w:val="99"/>
    <w:semiHidden/>
    <w:rsid w:val="00E90611"/>
    <w:rPr>
      <w:sz w:val="20"/>
      <w:szCs w:val="20"/>
    </w:rPr>
  </w:style>
  <w:style w:type="paragraph" w:styleId="CommentSubject">
    <w:name w:val="annotation subject"/>
    <w:basedOn w:val="CommentText"/>
    <w:next w:val="CommentText"/>
    <w:link w:val="CommentSubjectChar"/>
    <w:uiPriority w:val="99"/>
    <w:semiHidden/>
    <w:unhideWhenUsed/>
    <w:rsid w:val="00E90611"/>
    <w:rPr>
      <w:b/>
      <w:bCs/>
    </w:rPr>
  </w:style>
  <w:style w:type="character" w:customStyle="1" w:styleId="CommentSubjectChar">
    <w:name w:val="Comment Subject Char"/>
    <w:basedOn w:val="CommentTextChar"/>
    <w:link w:val="CommentSubject"/>
    <w:uiPriority w:val="99"/>
    <w:semiHidden/>
    <w:rsid w:val="00E90611"/>
    <w:rPr>
      <w:b/>
      <w:bCs/>
    </w:rPr>
  </w:style>
  <w:style w:type="character" w:styleId="Hyperlink">
    <w:name w:val="Hyperlink"/>
    <w:basedOn w:val="DefaultParagraphFont"/>
    <w:uiPriority w:val="99"/>
    <w:unhideWhenUsed/>
    <w:rsid w:val="00F14D45"/>
    <w:rPr>
      <w:color w:val="0000FF" w:themeColor="hyperlink"/>
      <w:u w:val="single"/>
    </w:rPr>
  </w:style>
  <w:style w:type="paragraph" w:styleId="Header">
    <w:name w:val="header"/>
    <w:basedOn w:val="Normal"/>
    <w:link w:val="HeaderChar"/>
    <w:uiPriority w:val="99"/>
    <w:semiHidden/>
    <w:unhideWhenUsed/>
    <w:rsid w:val="00C23C0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23C0C"/>
  </w:style>
  <w:style w:type="paragraph" w:styleId="Footer">
    <w:name w:val="footer"/>
    <w:basedOn w:val="Normal"/>
    <w:link w:val="FooterChar"/>
    <w:uiPriority w:val="99"/>
    <w:semiHidden/>
    <w:unhideWhenUsed/>
    <w:rsid w:val="00C23C0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C23C0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HIIIntlComp@hii-co.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hii-homeport.com/hii/logos/hii_color.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1</Pages>
  <Words>347</Words>
  <Characters>1978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Newport News Shipbuilding</Company>
  <LinksUpToDate>false</LinksUpToDate>
  <CharactersWithSpaces>2321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MWG17</dc:creator>
  <cp:lastModifiedBy>MWG17</cp:lastModifiedBy>
  <cp:revision>3</cp:revision>
  <cp:lastPrinted>2014-07-16T13:29:00Z</cp:lastPrinted>
  <dcterms:created xsi:type="dcterms:W3CDTF">2014-07-16T13:19:00Z</dcterms:created>
  <dcterms:modified xsi:type="dcterms:W3CDTF">2014-07-16T13:47:00Z</dcterms:modified>
</cp:coreProperties>
</file>